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CF55D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 w14:paraId="15BDFABB"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邀请函</w:t>
      </w:r>
    </w:p>
    <w:p w14:paraId="3B067547"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ascii="仿宋" w:hAnsi="仿宋" w:eastAsia="仿宋" w:cs="仿宋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-118745</wp:posOffset>
            </wp:positionH>
            <wp:positionV relativeFrom="paragraph">
              <wp:posOffset>831215</wp:posOffset>
            </wp:positionV>
            <wp:extent cx="5274310" cy="5480685"/>
            <wp:effectExtent l="0" t="0" r="2540" b="571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8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A649F2">
      <w:pPr>
        <w:rPr>
          <w:rFonts w:hint="eastAsia" w:ascii="仿宋" w:hAnsi="仿宋" w:eastAsia="仿宋" w:cs="仿宋"/>
          <w:sz w:val="44"/>
          <w:szCs w:val="44"/>
        </w:rPr>
      </w:pPr>
    </w:p>
    <w:p w14:paraId="0FFA0AA3">
      <w:pPr>
        <w:rPr>
          <w:rFonts w:hint="eastAsia" w:ascii="仿宋" w:hAnsi="仿宋" w:eastAsia="仿宋" w:cs="仿宋"/>
          <w:sz w:val="44"/>
          <w:szCs w:val="44"/>
        </w:rPr>
      </w:pPr>
    </w:p>
    <w:p w14:paraId="15047AC0">
      <w:pPr>
        <w:tabs>
          <w:tab w:val="left" w:pos="2948"/>
        </w:tabs>
        <w:rPr>
          <w:rFonts w:hint="eastAsia" w:ascii="仿宋" w:hAnsi="仿宋" w:eastAsia="仿宋" w:cs="仿宋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44"/>
          <w:szCs w:val="44"/>
        </w:rPr>
        <w:tab/>
      </w:r>
    </w:p>
    <w:p w14:paraId="15537635">
      <w:pPr>
        <w:tabs>
          <w:tab w:val="left" w:pos="2948"/>
        </w:tabs>
        <w:rPr>
          <w:rFonts w:hint="eastAsia"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z w:val="44"/>
          <w:szCs w:val="44"/>
        </w:rPr>
        <w:drawing>
          <wp:inline distT="0" distB="0" distL="0" distR="0">
            <wp:extent cx="5274310" cy="542036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AE2B">
      <w:pPr>
        <w:rPr>
          <w:rFonts w:hint="eastAsia" w:ascii="仿宋" w:hAnsi="仿宋" w:eastAsia="仿宋" w:cs="仿宋"/>
          <w:sz w:val="44"/>
          <w:szCs w:val="44"/>
        </w:rPr>
      </w:pPr>
    </w:p>
    <w:p w14:paraId="4DB2B8E3">
      <w:pPr>
        <w:rPr>
          <w:rFonts w:hint="eastAsia" w:ascii="仿宋" w:hAnsi="仿宋" w:eastAsia="仿宋" w:cs="仿宋"/>
          <w:sz w:val="44"/>
          <w:szCs w:val="44"/>
        </w:rPr>
      </w:pPr>
    </w:p>
    <w:p w14:paraId="518913FA">
      <w:pPr>
        <w:rPr>
          <w:rFonts w:hint="eastAsia" w:ascii="仿宋" w:hAnsi="仿宋" w:eastAsia="仿宋" w:cs="仿宋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0" distR="0">
            <wp:extent cx="5274310" cy="57721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375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238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77DDD">
      <w:pPr>
        <w:widowControl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</w:pPr>
    </w:p>
    <w:p w14:paraId="4DE473B5">
      <w:pPr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bidi="ar"/>
        </w:rPr>
        <w:t>邀请函</w:t>
      </w:r>
    </w:p>
    <w:p w14:paraId="5037BA39"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lang w:bidi="ar"/>
        </w:rPr>
        <w:t>尊敬的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lang w:bidi="ar"/>
        </w:rPr>
        <w:t>刘雨/张晓媛/黄文力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lang w:bidi="ar"/>
        </w:rPr>
        <w:t xml:space="preserve">： </w:t>
      </w:r>
    </w:p>
    <w:p w14:paraId="06D1D384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宋体"/>
          <w:color w:val="000000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我们邀请您于2025年11月15日至2025年11月18日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参加在日本京都举办的“第三届国际生物过程与可持续发展会议（I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CBS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）”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>。</w:t>
      </w:r>
    </w:p>
    <w:p w14:paraId="6BEF78F7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宋体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lang w:bidi="ar"/>
        </w:rPr>
        <w:t>会议议题包含但不限于以下内容：</w:t>
      </w:r>
    </w:p>
    <w:p w14:paraId="1220463A">
      <w:pPr>
        <w:pStyle w:val="17"/>
        <w:widowControl/>
        <w:numPr>
          <w:ilvl w:val="0"/>
          <w:numId w:val="1"/>
        </w:numPr>
        <w:spacing w:line="360" w:lineRule="auto"/>
        <w:ind w:left="902"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生物废弃物</w:t>
      </w:r>
      <w:r>
        <w:rPr>
          <w:rFonts w:ascii="Times New Roman" w:hAnsi="Times New Roman" w:eastAsia="宋体" w:cs="Times New Roman"/>
          <w:sz w:val="24"/>
        </w:rPr>
        <w:t>/废水处理</w:t>
      </w:r>
    </w:p>
    <w:p w14:paraId="76A62E54">
      <w:pPr>
        <w:pStyle w:val="17"/>
        <w:widowControl/>
        <w:numPr>
          <w:ilvl w:val="0"/>
          <w:numId w:val="1"/>
        </w:numPr>
        <w:spacing w:line="360" w:lineRule="auto"/>
        <w:ind w:left="902"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生物能源与资源回收</w:t>
      </w:r>
    </w:p>
    <w:p w14:paraId="21956F86">
      <w:pPr>
        <w:pStyle w:val="17"/>
        <w:widowControl/>
        <w:numPr>
          <w:ilvl w:val="0"/>
          <w:numId w:val="1"/>
        </w:numPr>
        <w:spacing w:line="360" w:lineRule="auto"/>
        <w:ind w:left="902"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生物质回收与循环利用</w:t>
      </w:r>
    </w:p>
    <w:p w14:paraId="713AAEFB">
      <w:pPr>
        <w:pStyle w:val="17"/>
        <w:widowControl/>
        <w:numPr>
          <w:ilvl w:val="0"/>
          <w:numId w:val="1"/>
        </w:numPr>
        <w:spacing w:line="360" w:lineRule="auto"/>
        <w:ind w:left="902"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生物质农业与生物经济构建</w:t>
      </w:r>
    </w:p>
    <w:p w14:paraId="11812B6C">
      <w:pPr>
        <w:pStyle w:val="17"/>
        <w:widowControl/>
        <w:numPr>
          <w:ilvl w:val="0"/>
          <w:numId w:val="1"/>
        </w:numPr>
        <w:spacing w:line="360" w:lineRule="auto"/>
        <w:ind w:left="902"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生物系统与生物检测</w:t>
      </w:r>
    </w:p>
    <w:p w14:paraId="1DF8FB58">
      <w:pPr>
        <w:pStyle w:val="17"/>
        <w:widowControl/>
        <w:numPr>
          <w:ilvl w:val="0"/>
          <w:numId w:val="1"/>
        </w:numPr>
        <w:spacing w:line="360" w:lineRule="auto"/>
        <w:ind w:left="902"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水环境中的生物地球化学与絮凝作用</w:t>
      </w:r>
    </w:p>
    <w:p w14:paraId="662932F2">
      <w:pPr>
        <w:pStyle w:val="17"/>
        <w:widowControl/>
        <w:numPr>
          <w:ilvl w:val="0"/>
          <w:numId w:val="1"/>
        </w:numPr>
        <w:spacing w:line="360" w:lineRule="auto"/>
        <w:ind w:left="902"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温室气体排放</w:t>
      </w:r>
      <w:r>
        <w:rPr>
          <w:rFonts w:ascii="Times New Roman" w:hAnsi="Times New Roman" w:eastAsia="宋体" w:cs="Times New Roman"/>
          <w:sz w:val="24"/>
        </w:rPr>
        <w:t>/减缓与碳氮中和</w:t>
      </w:r>
    </w:p>
    <w:p w14:paraId="208A6321">
      <w:pPr>
        <w:pStyle w:val="17"/>
        <w:widowControl/>
        <w:numPr>
          <w:ilvl w:val="0"/>
          <w:numId w:val="1"/>
        </w:numPr>
        <w:spacing w:line="360" w:lineRule="auto"/>
        <w:ind w:left="902"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菌藻共生</w:t>
      </w:r>
      <w:r>
        <w:rPr>
          <w:rFonts w:ascii="Times New Roman" w:hAnsi="Times New Roman" w:eastAsia="宋体" w:cs="Times New Roman"/>
          <w:sz w:val="24"/>
        </w:rPr>
        <w:t>及其研究进展</w:t>
      </w:r>
    </w:p>
    <w:p w14:paraId="67A453BE">
      <w:pPr>
        <w:pStyle w:val="17"/>
        <w:widowControl/>
        <w:numPr>
          <w:ilvl w:val="0"/>
          <w:numId w:val="1"/>
        </w:numPr>
        <w:spacing w:line="360" w:lineRule="auto"/>
        <w:ind w:left="902"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可持续管理与分析</w:t>
      </w:r>
    </w:p>
    <w:p w14:paraId="2CB4F482">
      <w:pPr>
        <w:pStyle w:val="17"/>
        <w:widowControl/>
        <w:numPr>
          <w:ilvl w:val="0"/>
          <w:numId w:val="1"/>
        </w:numPr>
        <w:spacing w:line="360" w:lineRule="auto"/>
        <w:ind w:left="902"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其他相关议题</w:t>
      </w:r>
    </w:p>
    <w:p w14:paraId="1AECF4C6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我们高兴地通知您，您提交的摘要已成功被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ICBS2025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接收，并邀请您作为演讲人/主题发言人，就上述其中一个议题中分享您的专业知识与见解。</w:t>
      </w:r>
    </w:p>
    <w:p w14:paraId="0F7702F6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期待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 xml:space="preserve"> 2025 年 11 月与您在日本京都相见！</w:t>
      </w:r>
    </w:p>
    <w:p w14:paraId="1FE14118">
      <w:pPr>
        <w:widowControl/>
        <w:jc w:val="left"/>
        <w:rPr>
          <w:rFonts w:ascii="Times New Roman" w:hAnsi="Times New Roman" w:eastAsia="宋体" w:cs="Times New Roman"/>
          <w:sz w:val="24"/>
        </w:rPr>
      </w:pPr>
    </w:p>
    <w:p w14:paraId="1F8B0AB1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Z</w:t>
      </w:r>
      <w:r>
        <w:rPr>
          <w:rFonts w:hint="eastAsia" w:ascii="Times New Roman" w:hAnsi="Times New Roman" w:eastAsia="宋体" w:cs="Times New Roman"/>
          <w:sz w:val="24"/>
        </w:rPr>
        <w:t>hong</w:t>
      </w:r>
      <w:r>
        <w:rPr>
          <w:rFonts w:ascii="Times New Roman" w:hAnsi="Times New Roman" w:eastAsia="宋体" w:cs="Times New Roman"/>
          <w:sz w:val="24"/>
        </w:rPr>
        <w:t xml:space="preserve">fang Lei </w:t>
      </w:r>
      <w:r>
        <w:rPr>
          <w:rFonts w:hint="eastAsia" w:ascii="Times New Roman" w:hAnsi="Times New Roman" w:eastAsia="宋体" w:cs="Times New Roman"/>
          <w:sz w:val="24"/>
        </w:rPr>
        <w:t>博士，副主席</w:t>
      </w:r>
    </w:p>
    <w:p w14:paraId="678F6228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Dong</w:t>
      </w:r>
      <w:r>
        <w:rPr>
          <w:rFonts w:ascii="Times New Roman" w:hAnsi="Times New Roman" w:eastAsia="宋体" w:cs="Times New Roman"/>
          <w:sz w:val="24"/>
        </w:rPr>
        <w:t>-Jong Le</w:t>
      </w:r>
      <w:r>
        <w:rPr>
          <w:rFonts w:hint="eastAsia" w:ascii="Times New Roman" w:hAnsi="Times New Roman" w:eastAsia="宋体" w:cs="Times New Roman"/>
          <w:sz w:val="24"/>
        </w:rPr>
        <w:t>e博士，主席</w:t>
      </w:r>
    </w:p>
    <w:p w14:paraId="4F5A203C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国际</w:t>
      </w:r>
      <w:r>
        <w:rPr>
          <w:rFonts w:ascii="Times New Roman" w:hAnsi="Times New Roman" w:eastAsia="宋体" w:cs="Times New Roman"/>
          <w:sz w:val="24"/>
        </w:rPr>
        <w:t>生物过程与可持续</w:t>
      </w:r>
      <w:r>
        <w:rPr>
          <w:rFonts w:hint="eastAsia" w:ascii="Times New Roman" w:hAnsi="Times New Roman" w:eastAsia="宋体" w:cs="Times New Roman"/>
          <w:sz w:val="24"/>
        </w:rPr>
        <w:t>发展</w:t>
      </w:r>
      <w:r>
        <w:rPr>
          <w:rFonts w:ascii="Times New Roman" w:hAnsi="Times New Roman" w:eastAsia="宋体" w:cs="Times New Roman"/>
          <w:sz w:val="24"/>
        </w:rPr>
        <w:t>学会（ISBS）</w:t>
      </w:r>
    </w:p>
    <w:p w14:paraId="0B890FC7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地址：日本茨城县筑波市天王台 1-1-1，邮编：305-8572</w:t>
      </w:r>
      <w:r>
        <w:rPr>
          <w:rFonts w:ascii="Times New Roman" w:hAnsi="Times New Roman" w:eastAsia="宋体" w:cs="Times New Roman"/>
          <w:sz w:val="24"/>
        </w:rPr>
        <w:br w:type="textWrapping"/>
      </w:r>
      <w:r>
        <w:rPr>
          <w:rFonts w:ascii="Times New Roman" w:hAnsi="Times New Roman" w:eastAsia="宋体" w:cs="Times New Roman"/>
          <w:sz w:val="24"/>
        </w:rPr>
        <w:t>电子邮箱：ICBS2025@outlook.com</w:t>
      </w:r>
    </w:p>
    <w:p w14:paraId="646F532B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049AD"/>
    <w:multiLevelType w:val="multilevel"/>
    <w:tmpl w:val="62B049AD"/>
    <w:lvl w:ilvl="0" w:tentative="0">
      <w:start w:val="1"/>
      <w:numFmt w:val="bullet"/>
      <w:lvlText w:val="·"/>
      <w:lvlJc w:val="left"/>
      <w:pPr>
        <w:ind w:left="90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xMDEzN7KwMDE1NTNS0lEKTi0uzszPAykwqgUAR1HR7SwAAAA="/>
    <w:docVar w:name="commondata" w:val="eyJoZGlkIjoiYTVjMTY5Y2VhZWIyYTVjZjA4ODY5YTg2N2ZlNzUxMWUifQ=="/>
    <w:docVar w:name="KSO_WPS_MARK_KEY" w:val="5b4635d6-5035-4e80-8197-ee5593adc6ab"/>
  </w:docVars>
  <w:rsids>
    <w:rsidRoot w:val="00305C4D"/>
    <w:rsid w:val="000B52F5"/>
    <w:rsid w:val="000C6ECB"/>
    <w:rsid w:val="00104FDB"/>
    <w:rsid w:val="00146C7C"/>
    <w:rsid w:val="00151BD6"/>
    <w:rsid w:val="001B0F8E"/>
    <w:rsid w:val="001B31CC"/>
    <w:rsid w:val="001C0FB7"/>
    <w:rsid w:val="001C2706"/>
    <w:rsid w:val="001F09D8"/>
    <w:rsid w:val="002744C6"/>
    <w:rsid w:val="0027506C"/>
    <w:rsid w:val="002B7763"/>
    <w:rsid w:val="002D631D"/>
    <w:rsid w:val="00305C4D"/>
    <w:rsid w:val="00313A1C"/>
    <w:rsid w:val="00325002"/>
    <w:rsid w:val="003456DF"/>
    <w:rsid w:val="00352FEB"/>
    <w:rsid w:val="00380ADA"/>
    <w:rsid w:val="00381C87"/>
    <w:rsid w:val="0044212D"/>
    <w:rsid w:val="00454352"/>
    <w:rsid w:val="00454A35"/>
    <w:rsid w:val="004647B4"/>
    <w:rsid w:val="004F5F70"/>
    <w:rsid w:val="00513D92"/>
    <w:rsid w:val="005315DD"/>
    <w:rsid w:val="00541B3E"/>
    <w:rsid w:val="0057237E"/>
    <w:rsid w:val="005903B0"/>
    <w:rsid w:val="005B546D"/>
    <w:rsid w:val="005D0B8D"/>
    <w:rsid w:val="00600054"/>
    <w:rsid w:val="006026DF"/>
    <w:rsid w:val="00617189"/>
    <w:rsid w:val="00620E7C"/>
    <w:rsid w:val="006301B6"/>
    <w:rsid w:val="00665D1A"/>
    <w:rsid w:val="006772C3"/>
    <w:rsid w:val="00677950"/>
    <w:rsid w:val="00682F95"/>
    <w:rsid w:val="0069021B"/>
    <w:rsid w:val="006C4F33"/>
    <w:rsid w:val="00720FA0"/>
    <w:rsid w:val="007A1F97"/>
    <w:rsid w:val="007D71D4"/>
    <w:rsid w:val="007F22AE"/>
    <w:rsid w:val="007F31AC"/>
    <w:rsid w:val="00845470"/>
    <w:rsid w:val="00881046"/>
    <w:rsid w:val="00883726"/>
    <w:rsid w:val="00884C69"/>
    <w:rsid w:val="00895477"/>
    <w:rsid w:val="008A6DAD"/>
    <w:rsid w:val="008A6EEC"/>
    <w:rsid w:val="008B79BA"/>
    <w:rsid w:val="00926E96"/>
    <w:rsid w:val="00947756"/>
    <w:rsid w:val="0096626D"/>
    <w:rsid w:val="00977C07"/>
    <w:rsid w:val="00982534"/>
    <w:rsid w:val="009E23DC"/>
    <w:rsid w:val="00A40F3D"/>
    <w:rsid w:val="00AA0D3F"/>
    <w:rsid w:val="00AA6500"/>
    <w:rsid w:val="00AC6E82"/>
    <w:rsid w:val="00AE05CF"/>
    <w:rsid w:val="00B11916"/>
    <w:rsid w:val="00B12B37"/>
    <w:rsid w:val="00B62989"/>
    <w:rsid w:val="00B922E9"/>
    <w:rsid w:val="00BA70D4"/>
    <w:rsid w:val="00BE3509"/>
    <w:rsid w:val="00C1327F"/>
    <w:rsid w:val="00CB77EA"/>
    <w:rsid w:val="00CC27B2"/>
    <w:rsid w:val="00CD3E49"/>
    <w:rsid w:val="00CD66A1"/>
    <w:rsid w:val="00D1751A"/>
    <w:rsid w:val="00D424D0"/>
    <w:rsid w:val="00D545C1"/>
    <w:rsid w:val="00D714CB"/>
    <w:rsid w:val="00D852AD"/>
    <w:rsid w:val="00DA7D9E"/>
    <w:rsid w:val="00DB45E7"/>
    <w:rsid w:val="00E21E11"/>
    <w:rsid w:val="00E91677"/>
    <w:rsid w:val="00E92257"/>
    <w:rsid w:val="00EA3EB9"/>
    <w:rsid w:val="00EB5B93"/>
    <w:rsid w:val="00EC2F41"/>
    <w:rsid w:val="00EF693D"/>
    <w:rsid w:val="00F02755"/>
    <w:rsid w:val="00F07369"/>
    <w:rsid w:val="00F271CD"/>
    <w:rsid w:val="00F41972"/>
    <w:rsid w:val="00F87BA9"/>
    <w:rsid w:val="00F97A45"/>
    <w:rsid w:val="00FE6C6D"/>
    <w:rsid w:val="03D1158F"/>
    <w:rsid w:val="115F281F"/>
    <w:rsid w:val="117E1DB7"/>
    <w:rsid w:val="144C1FC2"/>
    <w:rsid w:val="47221410"/>
    <w:rsid w:val="4D2A4ECB"/>
    <w:rsid w:val="72ED6C63"/>
    <w:rsid w:val="739E060B"/>
    <w:rsid w:val="7B8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rPr>
      <w:sz w:val="20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16"/>
      <w:szCs w:val="16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  <w14:ligatures w14:val="none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  <w14:ligatures w14:val="none"/>
    </w:rPr>
  </w:style>
  <w:style w:type="character" w:customStyle="1" w:styleId="12">
    <w:name w:val="批注文字 字符"/>
    <w:basedOn w:val="7"/>
    <w:link w:val="2"/>
    <w:qFormat/>
    <w:uiPriority w:val="99"/>
    <w:rPr>
      <w:kern w:val="2"/>
    </w:rPr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  <w:kern w:val="2"/>
    </w:r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未处理的提及3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1181</Words>
  <Characters>1431</Characters>
  <Lines>10</Lines>
  <Paragraphs>3</Paragraphs>
  <TotalTime>111</TotalTime>
  <ScaleCrop>false</ScaleCrop>
  <LinksUpToDate>false</LinksUpToDate>
  <CharactersWithSpaces>1455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2025-05-21T08:20:00Z</dcterms:created>
  <dc:creator>Sui Liang Huang</dc:creator>
  <cp:lastModifiedBy>liuhong</cp:lastModifiedBy>
  <dcterms:modified xsi:type="dcterms:W3CDTF">2025-09-08T08:29:26Z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7B657C26F4474AA88FEFD89D23361C87_13</vt:lpwstr>
  </property>
  <property fmtid="{D5CDD505-2E9C-101B-9397-08002B2CF9AE}" pid="4" name="KSOTemplateDocerSaveRecord">
    <vt:lpwstr>eyJoZGlkIjoiNmJlM2ZkMDRiZGNkOGIwZWU0NmYzZGYzY2MzMjQ0ZjciLCJ1c2VySWQiOiI5NjYwMzYxMDIifQ==</vt:lpwstr>
  </property>
</Properties>
</file>